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E2" w:rsidRDefault="009E7F62">
      <w:pPr>
        <w:pStyle w:val="20"/>
        <w:framePr w:w="10109" w:h="1563" w:hRule="exact" w:wrap="none" w:vAnchor="page" w:hAnchor="page" w:x="1197" w:y="1179"/>
        <w:shd w:val="clear" w:color="auto" w:fill="auto"/>
        <w:spacing w:after="0"/>
        <w:ind w:left="4860"/>
      </w:pPr>
      <w:r>
        <w:t xml:space="preserve">Приложение 3 </w:t>
      </w:r>
    </w:p>
    <w:p w:rsidR="007034E2" w:rsidRDefault="009E7F62">
      <w:pPr>
        <w:pStyle w:val="20"/>
        <w:framePr w:w="10109" w:h="1563" w:hRule="exact" w:wrap="none" w:vAnchor="page" w:hAnchor="page" w:x="1197" w:y="1179"/>
        <w:shd w:val="clear" w:color="auto" w:fill="auto"/>
        <w:spacing w:after="0"/>
        <w:ind w:left="4860"/>
      </w:pPr>
      <w:r>
        <w:t xml:space="preserve">к распоряжению </w:t>
      </w:r>
      <w:r w:rsidR="007034E2">
        <w:t>Администрации</w:t>
      </w:r>
    </w:p>
    <w:p w:rsidR="007034E2" w:rsidRDefault="007034E2">
      <w:pPr>
        <w:pStyle w:val="20"/>
        <w:framePr w:w="10109" w:h="1563" w:hRule="exact" w:wrap="none" w:vAnchor="page" w:hAnchor="page" w:x="1197" w:y="1179"/>
        <w:shd w:val="clear" w:color="auto" w:fill="auto"/>
        <w:spacing w:after="0"/>
        <w:ind w:left="4860"/>
      </w:pPr>
      <w:r>
        <w:t xml:space="preserve">Первомайского сельского поселения </w:t>
      </w:r>
    </w:p>
    <w:p w:rsidR="00744137" w:rsidRDefault="007034E2">
      <w:pPr>
        <w:pStyle w:val="20"/>
        <w:framePr w:w="10109" w:h="1563" w:hRule="exact" w:wrap="none" w:vAnchor="page" w:hAnchor="page" w:x="1197" w:y="1179"/>
        <w:shd w:val="clear" w:color="auto" w:fill="auto"/>
        <w:spacing w:after="0"/>
        <w:ind w:left="4860"/>
      </w:pPr>
      <w:r>
        <w:t xml:space="preserve">от «09» июня </w:t>
      </w:r>
      <w:r w:rsidR="009E7F62">
        <w:t xml:space="preserve">2022 г. № </w:t>
      </w:r>
      <w:r w:rsidR="001623D2">
        <w:t>60</w:t>
      </w:r>
    </w:p>
    <w:p w:rsidR="00744137" w:rsidRDefault="009E7F62">
      <w:pPr>
        <w:pStyle w:val="30"/>
        <w:framePr w:w="10109" w:h="12412" w:hRule="exact" w:wrap="none" w:vAnchor="page" w:hAnchor="page" w:x="1197" w:y="3230"/>
        <w:shd w:val="clear" w:color="auto" w:fill="auto"/>
        <w:spacing w:before="0"/>
      </w:pPr>
      <w:r>
        <w:t>ПОРЯДОК</w:t>
      </w:r>
    </w:p>
    <w:p w:rsidR="00744137" w:rsidRDefault="009E7F62">
      <w:pPr>
        <w:pStyle w:val="30"/>
        <w:framePr w:w="10109" w:h="12412" w:hRule="exact" w:wrap="none" w:vAnchor="page" w:hAnchor="page" w:x="1197" w:y="3230"/>
        <w:shd w:val="clear" w:color="auto" w:fill="auto"/>
        <w:spacing w:before="0" w:after="223"/>
      </w:pPr>
      <w:r>
        <w:t>ПРИЕМА И РАССМОТРЕНИЯ ЗАЯВОК О ГОТОВНОСТИ К УЧАСТИЮ</w:t>
      </w:r>
      <w:r>
        <w:br/>
        <w:t>В КОНКУРСЕ НА ПРАВО ЗАКЛЮЧЕНИЯ КОНЦЕССИОННОГО СОГЛАШЕНИЯ</w:t>
      </w:r>
      <w:r>
        <w:br/>
        <w:t>ОБЪЕКТОВ ТЕПЛОСНАБЖЕНИЯ, ОТ ИНЫХ ЛИЦ,</w:t>
      </w:r>
      <w:r>
        <w:br/>
        <w:t>ВЫСТУПАЮЩИХ С ИНИЦИАТИВОЙ ЗАКЛЮЧЕНИЯ</w:t>
      </w:r>
      <w:r>
        <w:br/>
        <w:t>КОНЦЕССИОННОГО СОГЛАШЕНИЯ</w:t>
      </w:r>
    </w:p>
    <w:p w:rsidR="00744137" w:rsidRDefault="009E7F62">
      <w:pPr>
        <w:pStyle w:val="20"/>
        <w:framePr w:w="10109" w:h="12412" w:hRule="exact" w:wrap="none" w:vAnchor="page" w:hAnchor="page" w:x="1197" w:y="3230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310" w:lineRule="exact"/>
        <w:ind w:firstLine="620"/>
        <w:jc w:val="both"/>
      </w:pPr>
      <w:r>
        <w:t>Заявка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заявка), должна быть представлена в комиссию, уполномоченную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комиссия), лично заявителем или его представителем, действующим на основании доверенности, оформленной в соответствии с действующим законодательством Российс</w:t>
      </w:r>
      <w:r w:rsidR="007034E2">
        <w:t>кой Федерации, по адресу: 636930,</w:t>
      </w:r>
      <w:r>
        <w:t xml:space="preserve"> Томск</w:t>
      </w:r>
      <w:r w:rsidR="007034E2">
        <w:t>ая область</w:t>
      </w:r>
      <w:r>
        <w:t>,</w:t>
      </w:r>
      <w:r w:rsidR="007034E2">
        <w:t xml:space="preserve"> Первомайский район, с. Первомайское,</w:t>
      </w:r>
      <w:r>
        <w:t xml:space="preserve"> ул.</w:t>
      </w:r>
      <w:r w:rsidR="007034E2">
        <w:t xml:space="preserve"> Советская, 14, каб. № 3 в рабочие дни с 08.30 час. до 16.3</w:t>
      </w:r>
      <w:r>
        <w:t>0 час. по местному времени со следующего рабочего дня после даты размещения на официальном сайте в информационно</w:t>
      </w:r>
      <w:r w:rsidR="007034E2">
        <w:t>-</w:t>
      </w:r>
      <w:r>
        <w:t xml:space="preserve">телекоммуникационной сети Интернет для размещения информации о проведении торгов </w:t>
      </w:r>
      <w:r w:rsidRPr="007034E2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7034E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torgi</w:t>
        </w:r>
        <w:r w:rsidRPr="007034E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7034E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034E2">
        <w:rPr>
          <w:lang w:eastAsia="en-US" w:bidi="en-US"/>
        </w:rPr>
        <w:t xml:space="preserve">), </w:t>
      </w:r>
      <w:r>
        <w:t xml:space="preserve">а также на официальном сайте концедента </w:t>
      </w:r>
      <w:r w:rsidR="007034E2" w:rsidRPr="007034E2">
        <w:t>(https://pervomsp.ru/</w:t>
      </w:r>
      <w:r w:rsidRPr="007034E2">
        <w:rPr>
          <w:lang w:eastAsia="en-US" w:bidi="en-US"/>
        </w:rPr>
        <w:t xml:space="preserve">) </w:t>
      </w:r>
      <w:r>
        <w:t>предложения о заключении концессионного соглашения</w:t>
      </w:r>
      <w:r w:rsidR="001A2DB2">
        <w:t>, поступившего от ООО «ТЭП Первомайское</w:t>
      </w:r>
      <w:bookmarkStart w:id="0" w:name="_GoBack"/>
      <w:bookmarkEnd w:id="0"/>
      <w:r>
        <w:t>» (далее - информационное сообщение), до истечения 45-дневного срока с даты размещения информационного сообщения.</w:t>
      </w:r>
    </w:p>
    <w:p w:rsidR="00744137" w:rsidRDefault="009E7F62">
      <w:pPr>
        <w:pStyle w:val="20"/>
        <w:framePr w:w="10109" w:h="12412" w:hRule="exact" w:wrap="none" w:vAnchor="page" w:hAnchor="page" w:x="1197" w:y="3230"/>
        <w:numPr>
          <w:ilvl w:val="0"/>
          <w:numId w:val="1"/>
        </w:numPr>
        <w:shd w:val="clear" w:color="auto" w:fill="auto"/>
        <w:tabs>
          <w:tab w:val="left" w:pos="871"/>
        </w:tabs>
        <w:spacing w:after="0"/>
        <w:ind w:firstLine="620"/>
        <w:jc w:val="both"/>
      </w:pPr>
      <w:r>
        <w:t>Представленная в комиссию заявка подлежит регистрации в журнале заявок под порядковым номером с указанием даты и точного времени ее представления (часы и минуты). На копии заявки делается отметка о дате и времени представления заявки с указанием номера этой заявки.</w:t>
      </w:r>
    </w:p>
    <w:p w:rsidR="00744137" w:rsidRDefault="009E7F62">
      <w:pPr>
        <w:pStyle w:val="20"/>
        <w:framePr w:w="10109" w:h="12412" w:hRule="exact" w:wrap="none" w:vAnchor="page" w:hAnchor="page" w:x="1197" w:y="3230"/>
        <w:numPr>
          <w:ilvl w:val="0"/>
          <w:numId w:val="1"/>
        </w:numPr>
        <w:shd w:val="clear" w:color="auto" w:fill="auto"/>
        <w:tabs>
          <w:tab w:val="left" w:pos="871"/>
        </w:tabs>
        <w:spacing w:after="0"/>
        <w:ind w:firstLine="620"/>
        <w:jc w:val="both"/>
      </w:pPr>
      <w:r>
        <w:t>Заявка, представленная в комиссию по истечении срока представления заявок, установленного в пункте 1 настоящего Порядка, возвращается представившему ее заявителю с отметкой об отказе в принятии заявки.</w:t>
      </w:r>
    </w:p>
    <w:p w:rsidR="00744137" w:rsidRDefault="009E7F62">
      <w:pPr>
        <w:pStyle w:val="20"/>
        <w:framePr w:w="10109" w:h="12412" w:hRule="exact" w:wrap="none" w:vAnchor="page" w:hAnchor="page" w:x="1197" w:y="3230"/>
        <w:numPr>
          <w:ilvl w:val="0"/>
          <w:numId w:val="1"/>
        </w:numPr>
        <w:shd w:val="clear" w:color="auto" w:fill="auto"/>
        <w:tabs>
          <w:tab w:val="left" w:pos="871"/>
        </w:tabs>
        <w:spacing w:after="0" w:line="302" w:lineRule="exact"/>
        <w:ind w:firstLine="620"/>
        <w:jc w:val="both"/>
      </w:pPr>
      <w:r>
        <w:t>Заявка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 либо его представителя, действующего на основании доверенности, оформленной в соответствии с действующим законодательством Российской Федерации.</w:t>
      </w:r>
    </w:p>
    <w:p w:rsidR="00744137" w:rsidRDefault="009E7F62">
      <w:pPr>
        <w:pStyle w:val="20"/>
        <w:framePr w:w="10109" w:h="12412" w:hRule="exact" w:wrap="none" w:vAnchor="page" w:hAnchor="page" w:x="1197" w:y="3230"/>
        <w:numPr>
          <w:ilvl w:val="0"/>
          <w:numId w:val="1"/>
        </w:numPr>
        <w:shd w:val="clear" w:color="auto" w:fill="auto"/>
        <w:tabs>
          <w:tab w:val="left" w:pos="871"/>
        </w:tabs>
        <w:spacing w:after="0" w:line="281" w:lineRule="exact"/>
        <w:ind w:firstLine="620"/>
        <w:jc w:val="both"/>
      </w:pPr>
      <w:r>
        <w:t>Все страницы оригинального экземпляра заявки должны быть пронумерованы. Копия заявки должна соответствовать оригиналу заявки по составу документов и материалов.</w:t>
      </w:r>
    </w:p>
    <w:p w:rsidR="00744137" w:rsidRDefault="009E7F62">
      <w:pPr>
        <w:pStyle w:val="20"/>
        <w:framePr w:w="10109" w:h="12412" w:hRule="exact" w:wrap="none" w:vAnchor="page" w:hAnchor="page" w:x="1197" w:y="3230"/>
        <w:numPr>
          <w:ilvl w:val="0"/>
          <w:numId w:val="1"/>
        </w:numPr>
        <w:shd w:val="clear" w:color="auto" w:fill="auto"/>
        <w:tabs>
          <w:tab w:val="left" w:pos="871"/>
        </w:tabs>
        <w:spacing w:after="0"/>
        <w:ind w:firstLine="620"/>
        <w:jc w:val="both"/>
      </w:pPr>
      <w:r>
        <w:t>Документы, включенные в оригинал заявки, представляются в прошитом, скрепленном печатью (при ее наличии) и подписью заявителя (либо его уполномоченного представителя) виде с указанием на обороте последнего листа заявки (документов и материалов, составляющих заявку) количества страниц.</w:t>
      </w:r>
    </w:p>
    <w:p w:rsidR="00744137" w:rsidRDefault="00744137">
      <w:pPr>
        <w:rPr>
          <w:sz w:val="2"/>
          <w:szCs w:val="2"/>
        </w:rPr>
        <w:sectPr w:rsidR="007441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317" w:lineRule="exact"/>
        <w:ind w:firstLine="620"/>
        <w:jc w:val="both"/>
      </w:pPr>
      <w:r>
        <w:lastRenderedPageBreak/>
        <w:t>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- в случае ее наличия).</w:t>
      </w: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317" w:lineRule="exact"/>
        <w:ind w:firstLine="620"/>
        <w:jc w:val="both"/>
      </w:pPr>
      <w:r>
        <w:t>Заявки, переданные в комиссию с помощью почтовой, факсимильной или электронной связи, не допускаются, а полученные таким образом документы считаются не имеющими юридической силы.</w:t>
      </w: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0"/>
          <w:numId w:val="1"/>
        </w:numPr>
        <w:shd w:val="clear" w:color="auto" w:fill="auto"/>
        <w:tabs>
          <w:tab w:val="left" w:pos="924"/>
        </w:tabs>
        <w:spacing w:after="0" w:line="310" w:lineRule="exact"/>
        <w:ind w:firstLine="620"/>
        <w:jc w:val="both"/>
      </w:pPr>
      <w:r>
        <w:t xml:space="preserve">Комиссия в течение рабочего дня, следующего за днем истечения срока </w:t>
      </w:r>
      <w:r w:rsidR="003E5785">
        <w:t xml:space="preserve">подачи заявок, по адресу; 636930, </w:t>
      </w:r>
      <w:r>
        <w:t>Томск</w:t>
      </w:r>
      <w:r w:rsidR="003E5785">
        <w:t>ая область, первомайский район, с. Первомайское, ул. Советская, 14,  каб. № 3</w:t>
      </w:r>
      <w:r>
        <w:t xml:space="preserve"> определяет соответствие заявки требованиям настоящего Порядка и соответствие заявителя требованиям, предъявляемым частью 4.1 статьи 37 Федерального закона от 21 июля 2005 года № 115-ФЗ «О концессионных соглашениях» к лицу, выступающему с инициативой заключения концессионного соглашения, в том числе:</w:t>
      </w: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1"/>
          <w:numId w:val="1"/>
        </w:numPr>
        <w:shd w:val="clear" w:color="auto" w:fill="auto"/>
        <w:tabs>
          <w:tab w:val="left" w:pos="1080"/>
        </w:tabs>
        <w:spacing w:after="0" w:line="310" w:lineRule="exact"/>
        <w:ind w:firstLine="620"/>
        <w:jc w:val="both"/>
      </w:pPr>
      <w:r>
        <w:t>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предпринимателя.</w:t>
      </w: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1"/>
          <w:numId w:val="1"/>
        </w:numPr>
        <w:shd w:val="clear" w:color="auto" w:fill="auto"/>
        <w:tabs>
          <w:tab w:val="left" w:pos="1018"/>
        </w:tabs>
        <w:spacing w:after="0" w:line="310" w:lineRule="exact"/>
        <w:ind w:firstLine="620"/>
        <w:jc w:val="both"/>
      </w:pPr>
      <w:r>
        <w:t>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соглашения.</w:t>
      </w: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1"/>
          <w:numId w:val="1"/>
        </w:numPr>
        <w:shd w:val="clear" w:color="auto" w:fill="auto"/>
        <w:tabs>
          <w:tab w:val="left" w:pos="1080"/>
        </w:tabs>
        <w:spacing w:after="0" w:line="310" w:lineRule="exact"/>
        <w:ind w:firstLine="620"/>
        <w:jc w:val="both"/>
      </w:pPr>
      <w:r>
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исполненной) за прошедший календарный год, размер которых превышает 25 процентов балансовой стоимости активов лица, по данным бухгалтерской (финансовой) отчетности за последний отчетный период.</w:t>
      </w: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1"/>
          <w:numId w:val="1"/>
        </w:numPr>
        <w:shd w:val="clear" w:color="auto" w:fill="auto"/>
        <w:tabs>
          <w:tab w:val="left" w:pos="1080"/>
        </w:tabs>
        <w:spacing w:after="0" w:line="288" w:lineRule="exact"/>
        <w:ind w:firstLine="620"/>
        <w:jc w:val="both"/>
      </w:pPr>
      <w:r>
        <w:t>Наличие средств или возможности их получения в размере не менее пяти процентов от объема заявленных концессионером в проекте концессионного соглашения инвестиций.</w:t>
      </w: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0"/>
          <w:numId w:val="1"/>
        </w:numPr>
        <w:shd w:val="clear" w:color="auto" w:fill="auto"/>
        <w:tabs>
          <w:tab w:val="left" w:pos="954"/>
        </w:tabs>
        <w:spacing w:after="0"/>
        <w:ind w:firstLine="620"/>
        <w:jc w:val="both"/>
      </w:pPr>
      <w:r>
        <w:t>На основании результатов рассмотрения заявок комиссия принимает решение о соответствии заявителя требованиям настоящего Порядка и оформляет это решение протоколом рассмотрения заявок.</w:t>
      </w:r>
    </w:p>
    <w:p w:rsidR="00744137" w:rsidRDefault="009E7F62">
      <w:pPr>
        <w:pStyle w:val="20"/>
        <w:framePr w:w="10058" w:h="12053" w:hRule="exact" w:wrap="none" w:vAnchor="page" w:hAnchor="page" w:x="1222" w:y="1177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20"/>
        <w:jc w:val="both"/>
      </w:pPr>
      <w:r>
        <w:t xml:space="preserve">Указанный в пункте 10 настоящего Порядка протокол подлежит размещению на официальном сайте в информационно-телекоммуникационной сети Интернет для размещения информации о проведении торгов </w:t>
      </w:r>
      <w:r w:rsidRPr="007034E2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7034E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torgi</w:t>
        </w:r>
        <w:r w:rsidRPr="007034E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7034E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034E2">
        <w:rPr>
          <w:lang w:eastAsia="en-US" w:bidi="en-US"/>
        </w:rPr>
        <w:t xml:space="preserve">), </w:t>
      </w:r>
      <w:r>
        <w:t xml:space="preserve">а также на официальном сайте концедента </w:t>
      </w:r>
      <w:r w:rsidRPr="007034E2">
        <w:rPr>
          <w:lang w:eastAsia="en-US" w:bidi="en-US"/>
        </w:rPr>
        <w:t>(</w:t>
      </w:r>
      <w:r w:rsidR="003E5785" w:rsidRPr="007034E2">
        <w:t>https://pervomsp.ru/</w:t>
      </w:r>
      <w:r w:rsidRPr="007034E2">
        <w:rPr>
          <w:lang w:eastAsia="en-US" w:bidi="en-US"/>
        </w:rPr>
        <w:t>).</w:t>
      </w:r>
    </w:p>
    <w:p w:rsidR="00744137" w:rsidRDefault="00744137">
      <w:pPr>
        <w:rPr>
          <w:sz w:val="2"/>
          <w:szCs w:val="2"/>
        </w:rPr>
      </w:pPr>
    </w:p>
    <w:sectPr w:rsidR="007441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9B" w:rsidRDefault="0004409B">
      <w:r>
        <w:separator/>
      </w:r>
    </w:p>
  </w:endnote>
  <w:endnote w:type="continuationSeparator" w:id="0">
    <w:p w:rsidR="0004409B" w:rsidRDefault="0004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9B" w:rsidRDefault="0004409B"/>
  </w:footnote>
  <w:footnote w:type="continuationSeparator" w:id="0">
    <w:p w:rsidR="0004409B" w:rsidRDefault="000440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57EB"/>
    <w:multiLevelType w:val="multilevel"/>
    <w:tmpl w:val="48A2D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4137"/>
    <w:rsid w:val="0004409B"/>
    <w:rsid w:val="001623D2"/>
    <w:rsid w:val="001A2DB2"/>
    <w:rsid w:val="003E5785"/>
    <w:rsid w:val="005A5D66"/>
    <w:rsid w:val="007034E2"/>
    <w:rsid w:val="00744137"/>
    <w:rsid w:val="009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FEF1"/>
  <w15:docId w15:val="{43E31B96-C3A7-4BB1-A26F-3917330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0pt">
    <w:name w:val="Основной текст (2) + 1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5" w:lineRule="exact"/>
      <w:ind w:firstLine="5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4">
    <w:name w:val="FollowedHyperlink"/>
    <w:basedOn w:val="a0"/>
    <w:uiPriority w:val="99"/>
    <w:semiHidden/>
    <w:unhideWhenUsed/>
    <w:rsid w:val="00703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</cp:lastModifiedBy>
  <cp:revision>5</cp:revision>
  <dcterms:created xsi:type="dcterms:W3CDTF">2022-06-09T07:21:00Z</dcterms:created>
  <dcterms:modified xsi:type="dcterms:W3CDTF">2022-06-09T09:51:00Z</dcterms:modified>
</cp:coreProperties>
</file>