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D2" w:rsidRPr="00196CD2" w:rsidRDefault="00196CD2" w:rsidP="00196CD2">
      <w:pPr>
        <w:shd w:val="clear" w:color="auto" w:fill="FFFFFF"/>
        <w:spacing w:before="92" w:after="92" w:line="240" w:lineRule="auto"/>
        <w:jc w:val="center"/>
        <w:outlineLvl w:val="0"/>
        <w:rPr>
          <w:rFonts w:ascii="Segoe UI" w:eastAsia="Times New Roman" w:hAnsi="Segoe UI" w:cs="Segoe UI"/>
          <w:color w:val="555555"/>
          <w:kern w:val="36"/>
          <w:lang w:eastAsia="ru-RU"/>
        </w:rPr>
      </w:pPr>
      <w:r w:rsidRPr="00196CD2">
        <w:rPr>
          <w:rFonts w:ascii="Segoe UI" w:eastAsia="Times New Roman" w:hAnsi="Segoe UI" w:cs="Segoe UI"/>
          <w:color w:val="555555"/>
          <w:kern w:val="36"/>
          <w:lang w:eastAsia="ru-RU"/>
        </w:rPr>
        <w:t>В Томской области стартовал второй этап акции «Безопасный лед»</w:t>
      </w:r>
    </w:p>
    <w:p w:rsidR="00196CD2" w:rsidRDefault="00196CD2" w:rsidP="00196CD2">
      <w:pPr>
        <w:pStyle w:val="a3"/>
        <w:shd w:val="clear" w:color="auto" w:fill="FFFFFF"/>
        <w:spacing w:before="0" w:beforeAutospacing="0" w:after="92" w:afterAutospacing="0"/>
        <w:rPr>
          <w:rFonts w:ascii="Segoe UI" w:hAnsi="Segoe UI" w:cs="Segoe UI"/>
          <w:color w:val="555555"/>
          <w:sz w:val="13"/>
          <w:szCs w:val="13"/>
        </w:rPr>
      </w:pPr>
      <w:r>
        <w:rPr>
          <w:rFonts w:ascii="Segoe UI" w:hAnsi="Segoe UI" w:cs="Segoe UI"/>
          <w:color w:val="555555"/>
          <w:sz w:val="13"/>
          <w:szCs w:val="13"/>
        </w:rPr>
        <w:t>С 20 декабря в регионе стартовал второй этап межведомственной профилактической акции «Безопасный лёд». Акция проходит с ноября по март уже шестой год подряд, а активная ее фаза приходится на последнюю неделю каждого месяца. Основная цель – не допустить происшествий, связанных с провалом людей и автомобильного транспорта под лёд.</w:t>
      </w:r>
    </w:p>
    <w:p w:rsidR="00196CD2" w:rsidRDefault="00196CD2" w:rsidP="00196CD2">
      <w:pPr>
        <w:pStyle w:val="a3"/>
        <w:shd w:val="clear" w:color="auto" w:fill="FFFFFF"/>
        <w:spacing w:before="0" w:beforeAutospacing="0" w:after="92" w:afterAutospacing="0"/>
        <w:rPr>
          <w:rFonts w:ascii="Segoe UI" w:hAnsi="Segoe UI" w:cs="Segoe UI"/>
          <w:color w:val="555555"/>
          <w:sz w:val="13"/>
          <w:szCs w:val="13"/>
        </w:rPr>
      </w:pPr>
      <w:r>
        <w:rPr>
          <w:rFonts w:ascii="Segoe UI" w:hAnsi="Segoe UI" w:cs="Segoe UI"/>
          <w:color w:val="555555"/>
          <w:sz w:val="13"/>
          <w:szCs w:val="13"/>
        </w:rPr>
        <w:t>К разъяснительной и надзорной работе привлечены как сотрудники МЧС России, так и представители органов местного самоуправления, общественности, сотрудники правоохранительных органов. Масштабный межведомственный подход позволяет охватить максимальное количество водоемов и мест массового выхода людей на лед.</w:t>
      </w:r>
    </w:p>
    <w:p w:rsidR="00196CD2" w:rsidRDefault="00196CD2" w:rsidP="00196CD2">
      <w:pPr>
        <w:pStyle w:val="a3"/>
        <w:shd w:val="clear" w:color="auto" w:fill="FFFFFF"/>
        <w:spacing w:before="0" w:beforeAutospacing="0" w:after="92" w:afterAutospacing="0"/>
        <w:rPr>
          <w:rFonts w:ascii="Segoe UI" w:hAnsi="Segoe UI" w:cs="Segoe UI"/>
          <w:color w:val="555555"/>
          <w:sz w:val="13"/>
          <w:szCs w:val="13"/>
        </w:rPr>
      </w:pPr>
      <w:r>
        <w:rPr>
          <w:rFonts w:ascii="Segoe UI" w:hAnsi="Segoe UI" w:cs="Segoe UI"/>
          <w:color w:val="555555"/>
          <w:sz w:val="13"/>
          <w:szCs w:val="13"/>
        </w:rPr>
        <w:t>Всего в Томской области определено около 100 участков, где высок риск провала людей и техники под лёд. Под особый контроль попадают традиционные места зимней рыбалки, ледовые переправы, несанкционированные переправы по льду, прибрежные территории населённых пунктов.</w:t>
      </w:r>
    </w:p>
    <w:p w:rsidR="00196CD2" w:rsidRDefault="00196CD2" w:rsidP="00196CD2">
      <w:pPr>
        <w:pStyle w:val="a3"/>
        <w:shd w:val="clear" w:color="auto" w:fill="FFFFFF"/>
        <w:spacing w:before="0" w:beforeAutospacing="0" w:after="92" w:afterAutospacing="0"/>
        <w:rPr>
          <w:rFonts w:ascii="Segoe UI" w:hAnsi="Segoe UI" w:cs="Segoe UI"/>
          <w:color w:val="555555"/>
          <w:sz w:val="13"/>
          <w:szCs w:val="13"/>
        </w:rPr>
      </w:pPr>
      <w:r>
        <w:rPr>
          <w:rFonts w:ascii="Segoe UI" w:hAnsi="Segoe UI" w:cs="Segoe UI"/>
          <w:color w:val="555555"/>
          <w:sz w:val="13"/>
          <w:szCs w:val="13"/>
        </w:rPr>
        <w:t>В течение недели к патрулированию будут привлечены в общей сложности 148 групп численностью более 350 человек.</w:t>
      </w:r>
    </w:p>
    <w:p w:rsidR="00196CD2" w:rsidRDefault="00196CD2" w:rsidP="00196CD2">
      <w:pPr>
        <w:pStyle w:val="a3"/>
        <w:shd w:val="clear" w:color="auto" w:fill="FFFFFF"/>
        <w:spacing w:before="0" w:beforeAutospacing="0" w:after="92" w:afterAutospacing="0"/>
        <w:rPr>
          <w:rFonts w:ascii="Segoe UI" w:hAnsi="Segoe UI" w:cs="Segoe UI"/>
          <w:color w:val="555555"/>
          <w:sz w:val="13"/>
          <w:szCs w:val="13"/>
        </w:rPr>
      </w:pPr>
      <w:r>
        <w:rPr>
          <w:rFonts w:ascii="Segoe UI" w:hAnsi="Segoe UI" w:cs="Segoe UI"/>
          <w:color w:val="555555"/>
          <w:sz w:val="13"/>
          <w:szCs w:val="13"/>
        </w:rPr>
        <w:t>Сотрудники Государственной инспекции по маломерным судам МЧС России по Томской области напоминают, что ловля рыбы на замерзших водоемах далеко не безопасна, а выезд на автотранспорте на лед категорически запрещен. За выход на лед в местах, где выставлены запрещающие знаки, а также выезд за пределы разрешенных ледовых переправ предусмотрена административная ответственность.</w:t>
      </w:r>
    </w:p>
    <w:p w:rsidR="00196CD2" w:rsidRDefault="00196CD2" w:rsidP="00196CD2">
      <w:pPr>
        <w:pStyle w:val="a3"/>
        <w:shd w:val="clear" w:color="auto" w:fill="FFFFFF"/>
        <w:spacing w:before="0" w:beforeAutospacing="0" w:after="92" w:afterAutospacing="0"/>
        <w:rPr>
          <w:rFonts w:ascii="Segoe UI" w:hAnsi="Segoe UI" w:cs="Segoe UI"/>
          <w:color w:val="555555"/>
          <w:sz w:val="13"/>
          <w:szCs w:val="13"/>
        </w:rPr>
      </w:pPr>
      <w:r>
        <w:rPr>
          <w:rFonts w:ascii="Segoe UI" w:hAnsi="Segoe UI" w:cs="Segoe UI"/>
          <w:color w:val="555555"/>
          <w:sz w:val="13"/>
          <w:szCs w:val="13"/>
        </w:rPr>
        <w:t>В настоящее время в Томской области функционируют 24 ледовые переправы в семи районах области. Во избежание несчастных случаев при движении через ледовые переправы необходимо соблюдать установленные нормы грузоподъёмности, строго выполнять требования всех информационных знаков, установленных перед переправами.</w:t>
      </w:r>
    </w:p>
    <w:p w:rsidR="007C645B" w:rsidRPr="00196CD2" w:rsidRDefault="007C645B" w:rsidP="00196CD2"/>
    <w:sectPr w:rsidR="007C645B" w:rsidRPr="00196CD2" w:rsidSect="007C6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6CD2"/>
    <w:rsid w:val="00196CD2"/>
    <w:rsid w:val="007C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5B"/>
  </w:style>
  <w:style w:type="paragraph" w:styleId="1">
    <w:name w:val="heading 1"/>
    <w:basedOn w:val="a"/>
    <w:link w:val="10"/>
    <w:uiPriority w:val="9"/>
    <w:qFormat/>
    <w:rsid w:val="00196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C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2024-06-24T18:18:00Z</dcterms:created>
  <dcterms:modified xsi:type="dcterms:W3CDTF">2024-06-24T18:18:00Z</dcterms:modified>
</cp:coreProperties>
</file>